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62" w:hanging="0"/>
        <w:jc w:val="center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 xml:space="preserve">ДОГОВОР </w:t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 xml:space="preserve">транспортировки  газа  </w:t>
      </w:r>
      <w:r>
        <w:rPr>
          <w:b/>
          <w:bCs/>
          <w:color w:val="000000"/>
          <w:spacing w:val="-7"/>
          <w:sz w:val="22"/>
          <w:szCs w:val="22"/>
        </w:rPr>
        <w:t>№  2022 – 06 / _______ (____Р)</w:t>
      </w:r>
    </w:p>
    <w:p>
      <w:pPr>
        <w:pStyle w:val="Normal"/>
        <w:shd w:val="clear" w:color="auto" w:fill="FFFFFF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260" w:leader="none"/>
        </w:tabs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г. Омск</w:t>
        <w:tab/>
        <w:t xml:space="preserve">                                                                                                                     «_____»______________2022г.</w:t>
      </w:r>
    </w:p>
    <w:p>
      <w:pPr>
        <w:pStyle w:val="Normal"/>
        <w:shd w:val="clear" w:color="auto" w:fill="FFFFFF"/>
        <w:tabs>
          <w:tab w:val="clear" w:pos="720"/>
          <w:tab w:val="left" w:pos="1260" w:leader="none"/>
        </w:tabs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 xml:space="preserve"> </w:t>
      </w:r>
    </w:p>
    <w:p>
      <w:pPr>
        <w:pStyle w:val="Normal"/>
        <w:shd w:val="clear" w:color="auto" w:fill="FFFFFF"/>
        <w:ind w:right="14" w:firstLine="567"/>
        <w:jc w:val="both"/>
        <w:rPr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Акционерное общество «Омскгазстройэксплуатация» (АО «Омскгазстройэксплуатация»),</w:t>
      </w:r>
      <w:r>
        <w:rPr>
          <w:color w:val="000000"/>
          <w:spacing w:val="1"/>
          <w:sz w:val="22"/>
          <w:szCs w:val="22"/>
        </w:rPr>
        <w:t xml:space="preserve"> именуемое в </w:t>
      </w:r>
      <w:r>
        <w:rPr>
          <w:color w:val="000000"/>
          <w:spacing w:val="4"/>
          <w:sz w:val="22"/>
          <w:szCs w:val="22"/>
        </w:rPr>
        <w:t xml:space="preserve">дальнейшем ГРО, в лице генерального директора Жирикова Сергея Николаевича, действующего на основании Устава, </w:t>
      </w:r>
      <w:r>
        <w:rPr>
          <w:color w:val="000000"/>
          <w:spacing w:val="1"/>
          <w:sz w:val="22"/>
          <w:szCs w:val="22"/>
        </w:rPr>
        <w:t>с одной стороны, и</w:t>
      </w:r>
    </w:p>
    <w:p>
      <w:pPr>
        <w:pStyle w:val="Normal"/>
        <w:shd w:val="clear" w:color="auto" w:fill="FFFFFF"/>
        <w:ind w:right="14" w:firstLine="567"/>
        <w:jc w:val="both"/>
        <w:rPr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«_______________________________»</w:t>
      </w:r>
      <w:r>
        <w:rPr>
          <w:color w:val="000000"/>
          <w:spacing w:val="2"/>
          <w:sz w:val="22"/>
          <w:szCs w:val="22"/>
        </w:rPr>
        <w:t xml:space="preserve">, именуемое в дальнейшем </w:t>
      </w:r>
      <w:r>
        <w:rPr>
          <w:rFonts w:eastAsia="Times New Roman" w:cs="Times New Roman"/>
          <w:color w:val="000000"/>
          <w:spacing w:val="2"/>
          <w:kern w:val="0"/>
          <w:sz w:val="22"/>
          <w:szCs w:val="22"/>
          <w:lang w:val="ru-RU" w:eastAsia="ru-RU" w:bidi="ar-SA"/>
        </w:rPr>
        <w:t>Потребитель</w:t>
      </w:r>
      <w:r>
        <w:rPr>
          <w:color w:val="000000"/>
          <w:spacing w:val="2"/>
          <w:sz w:val="22"/>
          <w:szCs w:val="22"/>
        </w:rPr>
        <w:t>, в лице директора _________________________________,</w:t>
      </w:r>
      <w:r>
        <w:rPr>
          <w:color w:val="000000"/>
          <w:spacing w:val="4"/>
          <w:sz w:val="22"/>
          <w:szCs w:val="22"/>
        </w:rPr>
        <w:t xml:space="preserve"> действующего на основании Устава, с другой стороны,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именуемые в дальнейшем Стороны, заключили настоящий Договор транспортировки газа (Далее - Договор) о следующем:</w:t>
      </w:r>
    </w:p>
    <w:p>
      <w:pPr>
        <w:pStyle w:val="Normal"/>
        <w:shd w:val="clear" w:color="auto" w:fill="FFFFFF"/>
        <w:ind w:right="14" w:firstLine="567"/>
        <w:jc w:val="center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1. Термины и определения.</w:t>
      </w:r>
    </w:p>
    <w:p>
      <w:pPr>
        <w:pStyle w:val="Normal"/>
        <w:shd w:val="clear" w:color="auto" w:fill="FFFFFF"/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1.1.Термины и определения в Договоре принимаются согласно Правилам поставки газа в Российской Федерации, утвержденным постановлением Правительства Российской Федерации от 5 февраля 1998 года №162.</w:t>
      </w:r>
    </w:p>
    <w:p>
      <w:pPr>
        <w:pStyle w:val="Normal"/>
        <w:shd w:val="clear" w:color="auto" w:fill="FFFFFF"/>
        <w:ind w:right="14" w:firstLine="567"/>
        <w:jc w:val="center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2. Предмет Договора.</w:t>
      </w:r>
    </w:p>
    <w:p>
      <w:pPr>
        <w:pStyle w:val="Normal"/>
        <w:shd w:val="clear" w:color="auto" w:fill="FFFFFF"/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2.1. Настоящий Договор заключён на оказание услуг по транспортировке </w:t>
      </w:r>
      <w:r>
        <w:rPr>
          <w:spacing w:val="-3"/>
          <w:sz w:val="22"/>
          <w:szCs w:val="22"/>
        </w:rPr>
        <w:t>газа с 01.01.2022г. по 31.12.2022г.</w:t>
      </w:r>
      <w:r>
        <w:rPr>
          <w:color w:val="000000"/>
          <w:spacing w:val="-3"/>
          <w:sz w:val="22"/>
          <w:szCs w:val="22"/>
        </w:rPr>
        <w:t xml:space="preserve"> по газопроводам, которые находятся в ведении ГРО (далее - сети ГРО).</w:t>
      </w:r>
    </w:p>
    <w:p>
      <w:pPr>
        <w:pStyle w:val="Normal"/>
        <w:shd w:val="clear" w:color="auto" w:fill="FFFFFF"/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Объём транспортировки газа по настоящему Договору составляет: </w:t>
      </w:r>
      <w:r>
        <w:rPr>
          <w:rFonts w:eastAsia="Times New Roman" w:cs="Times New Roman"/>
          <w:color w:val="000000"/>
          <w:spacing w:val="-3"/>
          <w:kern w:val="0"/>
          <w:sz w:val="22"/>
          <w:szCs w:val="22"/>
          <w:lang w:val="ru-RU" w:eastAsia="ru-RU" w:bidi="ar-SA"/>
        </w:rPr>
        <w:t>_______</w:t>
      </w:r>
      <w:r>
        <w:rPr>
          <w:spacing w:val="-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тыс</w:t>
      </w:r>
      <w:r>
        <w:rPr>
          <w:color w:val="000000"/>
          <w:spacing w:val="-7"/>
          <w:sz w:val="22"/>
          <w:szCs w:val="22"/>
        </w:rPr>
        <w:t xml:space="preserve">.м.куб. </w:t>
      </w:r>
    </w:p>
    <w:p>
      <w:pPr>
        <w:pStyle w:val="Normal"/>
        <w:shd w:val="clear" w:color="auto" w:fill="FFFFFF"/>
        <w:ind w:right="14" w:firstLine="567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В том числе объекты Потребителя по точкам подключения (</w:t>
      </w:r>
      <w:r>
        <w:rPr>
          <w:bCs/>
          <w:sz w:val="22"/>
          <w:szCs w:val="22"/>
        </w:rPr>
        <w:t>по месяцам и посуточно):</w:t>
      </w:r>
    </w:p>
    <w:tbl>
      <w:tblPr>
        <w:tblW w:w="10530" w:type="dxa"/>
        <w:jc w:val="left"/>
        <w:tblInd w:w="-60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809"/>
        <w:gridCol w:w="810"/>
        <w:gridCol w:w="811"/>
        <w:gridCol w:w="810"/>
        <w:gridCol w:w="809"/>
        <w:gridCol w:w="810"/>
        <w:gridCol w:w="811"/>
        <w:gridCol w:w="810"/>
        <w:gridCol w:w="809"/>
        <w:gridCol w:w="810"/>
        <w:gridCol w:w="811"/>
        <w:gridCol w:w="813"/>
        <w:gridCol w:w="806"/>
      </w:tblGrid>
      <w:tr>
        <w:trPr/>
        <w:tc>
          <w:tcPr>
            <w:tcW w:w="1052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__________________________________________, договорной объем: ________ тыс.м.куб.</w:t>
            </w:r>
          </w:p>
        </w:tc>
      </w:tr>
      <w:tr>
        <w:trPr/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Январь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Февраль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Март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Апрель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Май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Июнь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Июль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Август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Сентябрь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Октябрь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Ноябрь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Декабрь</w:t>
            </w:r>
          </w:p>
        </w:tc>
      </w:tr>
      <w:tr>
        <w:trPr/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месяц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</w:tr>
      <w:tr>
        <w:trPr/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сутки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0,000</w:t>
            </w:r>
          </w:p>
        </w:tc>
      </w:tr>
    </w:tbl>
    <w:p>
      <w:pPr>
        <w:pStyle w:val="Normal"/>
        <w:shd w:val="clear" w:color="auto" w:fill="FFFFFF"/>
        <w:ind w:right="14" w:firstLine="567"/>
        <w:rPr>
          <w:sz w:val="22"/>
          <w:szCs w:val="22"/>
        </w:rPr>
      </w:pPr>
      <w:r>
        <w:rPr>
          <w:sz w:val="22"/>
          <w:szCs w:val="22"/>
        </w:rPr>
        <w:t>2.2. ГРО передаёт газ Потребителю равномерно в течение месяца в пределах установленной нормы, а в условиях  ограничения по согласованному между Сторонами диспетчерскому графику.</w:t>
      </w:r>
    </w:p>
    <w:p>
      <w:pPr>
        <w:pStyle w:val="Normal"/>
        <w:shd w:val="clear" w:color="000000" w:fill="FFFFFF"/>
        <w:ind w:right="14" w:firstLine="567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2.3. </w:t>
      </w:r>
      <w:r>
        <w:rPr>
          <w:sz w:val="22"/>
          <w:szCs w:val="22"/>
        </w:rPr>
        <w:t>Дополнительные объемы транспортировки газа могут быть поставлены по заявке Потребителя и оформлены дополнительным соглашением к настоящему Договору при наличии в совокупности следующих условий:</w:t>
      </w:r>
    </w:p>
    <w:p>
      <w:pPr>
        <w:pStyle w:val="Normal"/>
        <w:shd w:val="clear" w:color="000000" w:fill="FFFFFF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наличия технической возможности ГРО;</w:t>
      </w:r>
    </w:p>
    <w:p>
      <w:pPr>
        <w:pStyle w:val="Normal"/>
        <w:shd w:val="clear" w:color="000000" w:fill="FFFFFF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подтверждение  выделенного дополнительного объема Поставщиком;</w:t>
      </w:r>
    </w:p>
    <w:p>
      <w:pPr>
        <w:pStyle w:val="Normal"/>
        <w:shd w:val="clear" w:color="000000" w:fill="FFFFFF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отсутствия задолженности Потребителя по оплате за транспортировку газа ГРО.</w:t>
      </w:r>
    </w:p>
    <w:p>
      <w:pPr>
        <w:pStyle w:val="Normal"/>
        <w:shd w:val="clear" w:color="auto" w:fill="FFFFFF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на изменение месячных объёмов транспортировки газа направляется Потребителем не позднее 20 числа месяца, предшествующего месяцу транспортировки газа в котором будут произведены изменения, при этом изменения месячных объемов транспортировки газа по инициативе Потребителя допускается не более 1 раза в месяц.</w:t>
      </w:r>
    </w:p>
    <w:p>
      <w:pPr>
        <w:pStyle w:val="Normal"/>
        <w:shd w:val="clear" w:color="auto" w:fill="FFFFFF"/>
        <w:ind w:right="14" w:hanging="0"/>
        <w:jc w:val="center"/>
        <w:rPr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3. Тариф и порядок расчетов за транспортировку газа.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3.1</w:t>
      </w:r>
      <w:r>
        <w:rPr>
          <w:spacing w:val="3"/>
          <w:sz w:val="22"/>
          <w:szCs w:val="22"/>
        </w:rPr>
        <w:t xml:space="preserve">. Оплата услуг по транспортировке газа осуществляется Потребителем по тарифам, утвержденным для ГРО компетентным органом.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Тарифы на услуги по транспортировке газа по газораспределительным сетям ГРО </w:t>
      </w:r>
      <w:r>
        <w:rPr>
          <w:sz w:val="22"/>
          <w:szCs w:val="22"/>
        </w:rPr>
        <w:t>(руб./1000 куб.м.) по группам потребителей с объёмом потребления газа (млн.куб.м./год),</w:t>
      </w:r>
      <w:r>
        <w:rPr>
          <w:spacing w:val="3"/>
          <w:sz w:val="22"/>
          <w:szCs w:val="22"/>
        </w:rPr>
        <w:t xml:space="preserve"> утвержден Приказом Федеральной антимонопольной службы </w:t>
      </w:r>
      <w:r>
        <w:rPr>
          <w:color w:val="000000"/>
          <w:sz w:val="22"/>
          <w:szCs w:val="22"/>
        </w:rPr>
        <w:t xml:space="preserve">№ 1729/18 от 11.12.2018г </w:t>
      </w:r>
      <w:r>
        <w:rPr>
          <w:color w:val="000000"/>
          <w:spacing w:val="3"/>
          <w:sz w:val="22"/>
          <w:szCs w:val="22"/>
        </w:rPr>
        <w:t>(зарегистрирован в Министерстве юстиции РФ 21.01.2019г. №53453)</w:t>
      </w:r>
      <w:r>
        <w:rPr>
          <w:spacing w:val="3"/>
          <w:sz w:val="22"/>
          <w:szCs w:val="22"/>
        </w:rPr>
        <w:t xml:space="preserve"> и составляет (без НДС):</w:t>
      </w:r>
    </w:p>
    <w:tbl>
      <w:tblPr>
        <w:tblW w:w="10502" w:type="dxa"/>
        <w:jc w:val="left"/>
        <w:tblInd w:w="-13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750"/>
        <w:gridCol w:w="1683"/>
        <w:gridCol w:w="1681"/>
        <w:gridCol w:w="1688"/>
        <w:gridCol w:w="1683"/>
        <w:gridCol w:w="2016"/>
      </w:tblGrid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группы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3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годовой</w:t>
            </w:r>
          </w:p>
          <w:p>
            <w:pPr>
              <w:pStyle w:val="Normal"/>
              <w:widowControl w:val="false"/>
              <w:ind w:left="-103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объём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10 до 100 включительно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1 до 10 включительно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0,1 до 1 включительно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0,01 до 0,1 включительно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0,01 включительно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Тариф с 01.01.2022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653,63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915,08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1086,66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1266,39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1437,98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Тариф с 01.07.2022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673,20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942,49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1119,21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1304,33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1481,05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В случае утверждения нового тарифа на услуги по транспортировке газа для ГРО стоимость услуг по транспортировке по настоящему Договору считается соответствующим образом измененной с установленной даты утверждения тарифа. Об изменении тарифа ГРО уведомляет Потребителя в течение 10-ти рабочих дней с даты вступления в силу соответствующего Приказа путем направления письменного уведомления по адресу Потребителя, указанному в тексте настоящего Договора. Тариф на транспортировку считается измененным с указанной в Приказе даты вне зависимости от подписания дополнительного соглашения к настоящему Договору и получения Потребителем направленного ГРО уведомления. Однако Стороны могут подписать такое дополнительное соглашение, зафиксировав произошедшее изменение тарифа на услуги по транспортировке</w:t>
      </w:r>
      <w:r>
        <w:rPr>
          <w:color w:val="000000"/>
          <w:spacing w:val="3"/>
          <w:sz w:val="22"/>
          <w:szCs w:val="22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snapToGrid w:val="false"/>
        <w:ind w:right="14" w:firstLine="56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3.2. </w:t>
      </w:r>
      <w:r>
        <w:rPr>
          <w:color w:val="000000"/>
          <w:spacing w:val="1"/>
          <w:sz w:val="22"/>
          <w:szCs w:val="22"/>
          <w:lang w:eastAsia="zh-CN"/>
        </w:rPr>
        <w:t xml:space="preserve">Ежемесячно, не позднее 10-го числа месяца следующего за отчетным ГРО выставляет счет-фактуру и 2 экземпляра Акта оказанных услуг за транспортировку газа в транзитном потоке. Акты оказанных услуг подписываются уполномоченным лицом </w:t>
      </w:r>
      <w:r>
        <w:rPr>
          <w:rFonts w:eastAsia="Times New Roman" w:cs="Times New Roman"/>
          <w:color w:val="000000"/>
          <w:spacing w:val="1"/>
          <w:kern w:val="0"/>
          <w:sz w:val="22"/>
          <w:szCs w:val="22"/>
          <w:lang w:val="ru-RU" w:eastAsia="zh-CN" w:bidi="ar-SA"/>
        </w:rPr>
        <w:t>Потребителя</w:t>
      </w:r>
      <w:r>
        <w:rPr>
          <w:color w:val="000000"/>
          <w:spacing w:val="1"/>
          <w:sz w:val="22"/>
          <w:szCs w:val="22"/>
          <w:lang w:eastAsia="zh-CN"/>
        </w:rPr>
        <w:t>, один экземпляр Акта оказанных услуг возвращается ГРО в течение 5-ти (пяти) дней с момента получения</w:t>
      </w:r>
      <w:r>
        <w:rPr>
          <w:color w:val="000000"/>
          <w:spacing w:val="2"/>
          <w:sz w:val="22"/>
          <w:szCs w:val="22"/>
          <w:lang w:eastAsia="zh-CN"/>
        </w:rPr>
        <w:t xml:space="preserve">. В случае неподписания </w:t>
      </w:r>
      <w:r>
        <w:rPr>
          <w:rFonts w:eastAsia="Times New Roman" w:cs="Times New Roman"/>
          <w:color w:val="000000"/>
          <w:spacing w:val="2"/>
          <w:kern w:val="0"/>
          <w:sz w:val="22"/>
          <w:szCs w:val="22"/>
          <w:lang w:val="ru-RU" w:eastAsia="zh-CN" w:bidi="ar-SA"/>
        </w:rPr>
        <w:t>Потребителем</w:t>
      </w:r>
      <w:r>
        <w:rPr>
          <w:color w:val="000000"/>
          <w:spacing w:val="2"/>
          <w:sz w:val="22"/>
          <w:szCs w:val="22"/>
          <w:lang w:eastAsia="zh-CN"/>
        </w:rPr>
        <w:t xml:space="preserve"> Акта оказанных услуг в течение </w:t>
      </w:r>
      <w:r>
        <w:rPr>
          <w:color w:val="000000"/>
          <w:spacing w:val="1"/>
          <w:sz w:val="22"/>
          <w:szCs w:val="22"/>
          <w:lang w:eastAsia="zh-CN"/>
        </w:rPr>
        <w:t>5-ти (пяти)</w:t>
      </w:r>
      <w:r>
        <w:rPr>
          <w:color w:val="000000"/>
          <w:spacing w:val="2"/>
          <w:sz w:val="22"/>
          <w:szCs w:val="22"/>
          <w:lang w:eastAsia="zh-CN"/>
        </w:rPr>
        <w:t xml:space="preserve"> дней с момента его получения </w:t>
      </w:r>
      <w:r>
        <w:rPr>
          <w:rFonts w:eastAsia="Times New Roman" w:cs="Times New Roman"/>
          <w:color w:val="000000"/>
          <w:spacing w:val="2"/>
          <w:kern w:val="0"/>
          <w:sz w:val="22"/>
          <w:szCs w:val="22"/>
          <w:lang w:val="ru-RU" w:eastAsia="zh-CN" w:bidi="ar-SA"/>
        </w:rPr>
        <w:t>Потребителем</w:t>
      </w:r>
      <w:r>
        <w:rPr>
          <w:color w:val="000000"/>
          <w:spacing w:val="2"/>
          <w:sz w:val="22"/>
          <w:szCs w:val="22"/>
          <w:lang w:eastAsia="zh-CN"/>
        </w:rPr>
        <w:t xml:space="preserve"> и непредставления последним письменных возражений и претензий по оказанным услугам, Акт оказанных услуг считается подписанным и утвержденным </w:t>
      </w:r>
      <w:r>
        <w:rPr>
          <w:rFonts w:eastAsia="Times New Roman" w:cs="Times New Roman"/>
          <w:color w:val="000000"/>
          <w:spacing w:val="2"/>
          <w:kern w:val="0"/>
          <w:sz w:val="22"/>
          <w:szCs w:val="22"/>
          <w:lang w:val="ru-RU" w:eastAsia="zh-CN" w:bidi="ar-SA"/>
        </w:rPr>
        <w:t>Потребителем</w:t>
      </w:r>
      <w:r>
        <w:rPr>
          <w:color w:val="000000"/>
          <w:spacing w:val="2"/>
          <w:sz w:val="22"/>
          <w:szCs w:val="22"/>
          <w:lang w:eastAsia="zh-CN"/>
        </w:rPr>
        <w:t xml:space="preserve"> и подлежит оплате в полном объеме.</w:t>
      </w:r>
      <w:r>
        <w:rPr>
          <w:b/>
          <w:color w:val="000000"/>
          <w:spacing w:val="2"/>
          <w:sz w:val="22"/>
          <w:szCs w:val="22"/>
          <w:lang w:eastAsia="zh-CN"/>
        </w:rPr>
        <w:t xml:space="preserve"> </w:t>
      </w:r>
      <w:r>
        <w:rPr>
          <w:color w:val="000000"/>
          <w:spacing w:val="2"/>
          <w:sz w:val="22"/>
          <w:szCs w:val="22"/>
          <w:lang w:eastAsia="zh-CN"/>
        </w:rPr>
        <w:t xml:space="preserve">При наличии подключения </w:t>
      </w:r>
      <w:r>
        <w:rPr>
          <w:rFonts w:eastAsia="Times New Roman" w:cs="Times New Roman"/>
          <w:color w:val="000000"/>
          <w:spacing w:val="2"/>
          <w:kern w:val="0"/>
          <w:sz w:val="22"/>
          <w:szCs w:val="22"/>
          <w:lang w:val="ru-RU" w:eastAsia="zh-CN" w:bidi="ar-SA"/>
        </w:rPr>
        <w:t>Потребителя</w:t>
      </w:r>
      <w:r>
        <w:rPr>
          <w:color w:val="000000"/>
          <w:spacing w:val="2"/>
          <w:sz w:val="22"/>
          <w:szCs w:val="22"/>
          <w:lang w:eastAsia="zh-CN"/>
        </w:rPr>
        <w:t xml:space="preserve"> к защищенной информационной системе электронного документооборота АО «ПФ «СКБ Контур» (счета, счет-фактуры и акты оказанных услуг) направляются </w:t>
      </w:r>
      <w:r>
        <w:rPr>
          <w:rFonts w:eastAsia="Times New Roman" w:cs="Times New Roman"/>
          <w:color w:val="000000"/>
          <w:spacing w:val="2"/>
          <w:kern w:val="0"/>
          <w:sz w:val="22"/>
          <w:szCs w:val="22"/>
          <w:lang w:val="ru-RU" w:eastAsia="zh-CN" w:bidi="ar-SA"/>
        </w:rPr>
        <w:t>Потребителю</w:t>
      </w:r>
      <w:r>
        <w:rPr>
          <w:color w:val="000000"/>
          <w:spacing w:val="2"/>
          <w:sz w:val="22"/>
          <w:szCs w:val="22"/>
          <w:lang w:eastAsia="zh-CN"/>
        </w:rPr>
        <w:t xml:space="preserve"> в электронном формате.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snapToGrid w:val="false"/>
        <w:ind w:right="14" w:firstLine="56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3.3. Оплату по настоящему Договору Потребитель производит ежемесячно путем перечисления денежных средств на расчетный счет ГРО до 25 числа месяца, следующего за месяцем транспортировки газа на основании счетов-фактур, предоставленных ГРО Потребителю.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Расчет производится на счет ГРО путем выписки платежных поручений, в которых указывается номер Договора, дата его заключения, стоимость транспортировки газа, суммы налогов.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Платеж считается совершенным по факту поступления денег на счет ГРО.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ГРО, независимо от указанного в платежном поручении назначения платежа, кроме оплаты штрафа, пени и процентов за пользование денежными средствами, зачисляет поступившие денежные средства:</w:t>
      </w:r>
    </w:p>
    <w:p>
      <w:pPr>
        <w:pStyle w:val="ConsPlusNonformat"/>
        <w:widowControl w:val="false"/>
        <w:ind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— </w:t>
      </w:r>
      <w:r>
        <w:rPr>
          <w:rFonts w:ascii="Times New Roman" w:hAnsi="Times New Roman"/>
          <w:sz w:val="22"/>
          <w:szCs w:val="22"/>
        </w:rPr>
        <w:t>при наличии задолженности у Потребителя за ранее транспортируемый по Договору газ – на погашение образовавшегося долга;</w:t>
      </w:r>
    </w:p>
    <w:p>
      <w:pPr>
        <w:pStyle w:val="ConsPlusNonformat"/>
        <w:widowControl w:val="false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— </w:t>
      </w:r>
      <w:r>
        <w:rPr>
          <w:rFonts w:ascii="Times New Roman" w:hAnsi="Times New Roman"/>
          <w:sz w:val="22"/>
          <w:szCs w:val="22"/>
        </w:rPr>
        <w:t>при отсутствии задолженности – в качестве аванса за транспортировку газа на будущие расчётные периоды.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3.4. Полное либо частичное ограничение подачи (поставки) и отбора газа, в случае неисполнения или ненадлежащего исполнения Потребителем обязательств по оплате поставляемого газа и (или) услуг по его транспортировке, осуществляется в порядке, утверждённом  Постановлением Правительства РФ от 25.11.2016г. № 1245.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3.5. При проведении принудительного ограничения (прекращения) подачи газа ГРО в целях обеспечения невозможности самовольного подключения к газопроводу и отбора газа без разрешения ГРО вправе установить на подводящем газопроводе, в том числе принадлежащем Потребителю, а равно находящемся в их владении или пользовании, заглушку либо вырезать часть газопровода. После устранения обстоятельств, явившихся основанием для отключения Потребителя, восстановление газопроводов, а также оплата иных расходов понесенных ГРО в связи с проведением работ по введению и снятию ограничения (прекращения) подачи газа, производится за счет Потребителя.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Для оплаты восстановления газопроводов, а также иных работ по введению и снятию ограничения (прекращения) подачи газа ГРО выставляет счет-фактуру и 2 экземпляра Акта выполненных работ. Акты выполненных работ подписываются уполномоченным лицом Потребителя, один экземпляр Акта выполненных работ возвращается ГРО в течение 3-х (трех) дней с момента получения. В случае неподписания Потребителем Акта выполненных работ в течение 3-х (трех) дней с момента его получения Потребителем и непредставления последним письменных возражений и претензий по выполненным работам, Акт выполненных работ считается подписанным и утвержденным Потребителем и подлежит оплате в полном объеме в течение 10 (десяти) дней с момента его получения.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 случае погашения Потребителем задолженности по оплате поставляемого газа и услуг по его транспортировке дальнейшее ограничение его подачи (поставки) не производится, а уже введенное ограничение подлежит отмене в порядке, предусмотренном действующим законодательством, при условии оплаты Потребителем расходов, понесенных в связи с проведением работ по введению и снятию ограничения.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3.6. При  перерасходе  газа  без  предварительного  согласования  с  ГРО,  Потребитель  оплачивает дополнительно</w:t>
      </w:r>
      <w:r>
        <w:rPr>
          <w:color w:val="0000FF"/>
          <w:spacing w:val="1"/>
          <w:sz w:val="22"/>
          <w:szCs w:val="22"/>
        </w:rPr>
        <w:t xml:space="preserve">  </w:t>
      </w:r>
      <w:r>
        <w:rPr>
          <w:color w:val="000000"/>
          <w:spacing w:val="1"/>
          <w:sz w:val="22"/>
          <w:szCs w:val="22"/>
        </w:rPr>
        <w:t>стоимость транспортировки газа, сверх установленного Договором объёма</w:t>
      </w:r>
      <w:r>
        <w:rPr>
          <w:color w:val="0000FF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</w:rPr>
        <w:t>за каждые сутки с применением коэффициента, в соответствии с Правилами поставки газа в РФ, утвержденными  постановлением Правительства РФ  от  05.02.1998 №162, кроме объёмов газа, израсходованным населением и коммунально-бытовыми потребителями.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3.7. В случае несвоевременной и (или) неполной оплаты услуг по транспортировке газа Потребитель газа обязан уплатить ГРО пени в размере одной стотридцатой ключевой ставки </w:t>
      </w:r>
      <w:bookmarkStart w:id="0" w:name="_GoBack"/>
      <w:bookmarkEnd w:id="0"/>
      <w:r>
        <w:rPr>
          <w:color w:val="000000"/>
          <w:spacing w:val="1"/>
          <w:sz w:val="22"/>
          <w:szCs w:val="22"/>
        </w:rPr>
        <w:t>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3.8. </w:t>
      </w:r>
      <w:r>
        <w:rPr>
          <w:rFonts w:eastAsia="Times New Roman" w:cs="Times New Roman"/>
          <w:color w:val="000000"/>
          <w:spacing w:val="1"/>
          <w:kern w:val="0"/>
          <w:sz w:val="22"/>
          <w:szCs w:val="22"/>
          <w:lang w:val="ru-RU" w:eastAsia="ru-RU" w:bidi="ar-SA"/>
        </w:rPr>
        <w:t>Потребитель</w:t>
      </w:r>
      <w:r>
        <w:rPr>
          <w:color w:val="000000"/>
          <w:spacing w:val="1"/>
          <w:sz w:val="22"/>
          <w:szCs w:val="22"/>
        </w:rPr>
        <w:t xml:space="preserve"> выражает согласие на предоставление права ГРО выставлять документы (счета, счета-фактуры, акты приемки-передачи, акты сверки и др.) в электронном формате с использованием защищенных информационных систем электронного документооборота. Указанные документы подписываются электронной цифровой подписью (ЭЦП) ГРО и </w:t>
      </w:r>
      <w:r>
        <w:rPr>
          <w:rFonts w:eastAsia="Times New Roman" w:cs="Times New Roman"/>
          <w:color w:val="000000"/>
          <w:spacing w:val="1"/>
          <w:kern w:val="0"/>
          <w:sz w:val="22"/>
          <w:szCs w:val="22"/>
          <w:lang w:val="ru-RU" w:eastAsia="ru-RU" w:bidi="ar-SA"/>
        </w:rPr>
        <w:t>Потребителя</w:t>
      </w:r>
      <w:r>
        <w:rPr>
          <w:color w:val="000000"/>
          <w:spacing w:val="1"/>
          <w:sz w:val="22"/>
          <w:szCs w:val="22"/>
        </w:rPr>
        <w:t xml:space="preserve">. Реализация данного права ГРО осуществляется не ранее даты подключения </w:t>
      </w:r>
      <w:r>
        <w:rPr>
          <w:rFonts w:eastAsia="Times New Roman" w:cs="Times New Roman"/>
          <w:color w:val="000000"/>
          <w:spacing w:val="1"/>
          <w:kern w:val="0"/>
          <w:sz w:val="22"/>
          <w:szCs w:val="22"/>
          <w:lang w:val="ru-RU" w:eastAsia="ru-RU" w:bidi="ar-SA"/>
        </w:rPr>
        <w:t>Потребителя</w:t>
      </w:r>
      <w:r>
        <w:rPr>
          <w:color w:val="000000"/>
          <w:spacing w:val="1"/>
          <w:sz w:val="22"/>
          <w:szCs w:val="22"/>
        </w:rPr>
        <w:t xml:space="preserve"> к защищенной информационной системе электронного документооборота Акционерного общества «Производственная фирма «СКБ Контур».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center"/>
        <w:rPr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4. Порядок подачи газа Потребителю и начала газопотребления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4.1. Потребитель не менее чем за 2-ое суток до предполагаемого пуска газа посылает официальный запрос (письмо, телефонограмму, факсограмму) с указанием даты и времени пуска в диспетчерскую ГРО.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ГРО после запроса от Потребителя выдает письменное разрешение  на подачу газа, при наличии: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>разрешения от Поставщика;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 xml:space="preserve">акта о проверке метрологической службой ГРО расходомерных узлов Потребителя.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5. Порядок  учета  газа.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5.1. Учет газа производится в соответствии с действующими стандартами и нормативными документами.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5.2. Сведения о количестве поданного – принятого газа Сторона, ведущая учёт газа, передает другой Стороне в соответствии с порядком и в сроки, установленные настоящим Договором.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5.3. Сторона, ведущая учет газа обязана в любое время предоставить представителям другой Стороны возможность взаимной проверки приборов и документов по учёту в присутствии уполномоченных лиц.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5.4. По окончании каждого месяца уполномоченные представители Сторон составляют и подписывают акт </w:t>
      </w:r>
      <w:r>
        <w:rPr>
          <w:spacing w:val="1"/>
          <w:sz w:val="22"/>
          <w:szCs w:val="22"/>
        </w:rPr>
        <w:t>оказанных услуг</w:t>
      </w:r>
      <w:r>
        <w:rPr>
          <w:color w:val="000000"/>
          <w:spacing w:val="2"/>
          <w:sz w:val="22"/>
          <w:szCs w:val="22"/>
        </w:rPr>
        <w:t xml:space="preserve"> не позднее 5-го  числа месяца, следующего за отчетным.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Этот акт является основанием для проведения расчетов.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5.5. При отсутствии, неисправности или несоответствии узла учёта Потребителя требованиям государственных стандартов определение количества поставленного газа производится по объёму газопотребления, соответствующему проектной мощности неопломбированных газопотребляющих установок и времени, в течение которого подавался газ в период неисправности приборов.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5.6. При наличии разногласий Сторона, не согласная с определением количества поставленного газа, отражает в акте свое особое мнение и вправе обратится в Арбитражный суд Омской области.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До решения суда количество поставленного газа принимается по показаниям приборов Стороны передающей газ</w:t>
      </w:r>
      <w:r>
        <w:rPr>
          <w:spacing w:val="2"/>
          <w:sz w:val="22"/>
          <w:szCs w:val="22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5.7. Стороны обязаны уведомлять друг друга о технически необходимом сокращении или полном прекращении поставки газа в следующие сроки: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>о плановой остановке – за 30  дней до остановки;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>при неплановых остановках – за 3 суток до остановки;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 xml:space="preserve">при возникновении аварийной ситуации – немедленно.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5.8. По окончании сезонного отбора газа, а также, в случае планируемой продолжительной остановки газопотребляющего оборудования (более 3</w:t>
      </w:r>
      <w:r>
        <w:rPr>
          <w:color w:val="000000"/>
          <w:spacing w:val="2"/>
          <w:sz w:val="22"/>
          <w:szCs w:val="22"/>
          <w:vertAlign w:val="superscript"/>
        </w:rPr>
        <w:t>х</w:t>
      </w:r>
      <w:r>
        <w:rPr>
          <w:color w:val="000000"/>
          <w:spacing w:val="2"/>
          <w:sz w:val="22"/>
          <w:szCs w:val="22"/>
        </w:rPr>
        <w:t xml:space="preserve"> суток) Потребитель обязан уведомить об этом ГРО, ГРО производит опломбирование запорной арматуры на подводящем газопроводе с составлением акта.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6. Права и обязанности Сторон.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6.1. Стороны обязуются выполнять требования «Правил поставки газа в РФ», утвержденных постановлением Правительства РФ от 05.02.98г. № 162,  «Положения об обеспечении доступа организации к местным газораспределительным сетям», утвержденных постановлением Правительства РФ от 24.11.98г. №1370, «Правил учёта газа» утвержденных Приказом Минэнерго России 30.12.2013г. №961, и других действующих нормативных документов по поставке газа.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 Потребитель обязан: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6.2.1. Отбирать газ из газотранспортной системы равномерно в течение месяца в пределах установленной Договором среднесуточной нормы.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6.2.2. Исполнять распоряжение диспетчера ГРО об изменении режимов газопотребления.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6.2.3. Переводить работу энергетических установок на резервный вид топлива в периоды резких похолоданий и при возникновении аварийных ситуаций на газотранспортной системе в соответствии с графиком.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6.2.4. Оплачивать услуги по транспортировке газа по цене в соответствии с п.3.1. настоящего Договора, в сроки и на условиях согласно п.3.3.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6.2.5. Ежесуточно производить учет отобранного газа за период с 13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предыдущих суток до 13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местного времени текущих суток и до 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информировать об объемах отобранного газа диспетчеров ГРО по тел. 24-25-58.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6.2.6. Потребитель обязуется обеспечить: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беспрепятственный доступ представителей ГРО на свою территорию для проверки соответствия газоиспользующего и газоизмерительного оборудования техническим условиям порядка отбора газа и при введении ограничений;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безусловную работоспособность приборов учета газа, позволяющих определить состояние и достоверность учета расхода и потребления газа;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наличие и готовность к работе резервных топливных хозяйств, а также готовность газоиспользующих установок к работе на резервных видах топлива и наличие нормативных запасов резервного топлива;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доступ уполномоченным представителям ГРО для проверки исправности резервного топливного хозяйства и наличия резервного (аварийного) топлива;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предоставление по запросу ГРО данных о наличии резервного топлива.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ГРО обязана: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6.3.1. Транспортировать и передавать газ Потребителю в объемах согласно п.2.1. настоящего Договора, при условии выполнения Поставщиком (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ООО «Газпром межрегионгаз Омск»</w:t>
      </w:r>
      <w:r>
        <w:rPr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договорных объемов поставки газа по договору между Поставщиком и Покупателем. 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6.3.2. Ограничивать отпуск газа Потребителю при перерасходе им суточной нормы.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6.3.3. ГРО имеет право уменьшить или полностью прекратить поставку газа Потребителю в случаях: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неоднократного нарушения сроков оплаты услуг по транспортировке газа;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в периоды резких похолоданий и при возникновении аварийной ситуации в соответствии с графиком утвержденным региональным органом власти;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отсутствия телефонной диспетчерской связи между Сторонами;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наличия форс-мажорных обстоятельств, препятствующих выполнению ГРО своих обязательств;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получения предписания органов контроля за безопасностью использования газа о неудовлетворительном состоянии газоиспользующих установок Потребителя, создающих аварийную ситуацию и угрозу для жизни обслуживающего персонала и населения;</w:t>
      </w:r>
    </w:p>
    <w:p>
      <w:pPr>
        <w:pStyle w:val="Normal"/>
        <w:widowControl w:val="false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sz w:val="22"/>
          <w:szCs w:val="22"/>
        </w:rPr>
        <w:t>неустранения недостатков в использовании газа в сроки, установленные органами Федеральной службы по экологическому, технологическому и атомному надзору.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о прекращении поставки газа действует до устранения обстоятельств, его вызвавших.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7. Список работников ГРО и Потребителя, уполномоченных производить контроль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 xml:space="preserve"> </w:t>
      </w:r>
      <w:r>
        <w:rPr>
          <w:b/>
          <w:color w:val="000000"/>
          <w:spacing w:val="2"/>
          <w:sz w:val="22"/>
          <w:szCs w:val="22"/>
        </w:rPr>
        <w:t>технического состояния узла учёта расхода газа.</w:t>
      </w:r>
    </w:p>
    <w:tbl>
      <w:tblPr>
        <w:tblW w:w="10220" w:type="dxa"/>
        <w:jc w:val="left"/>
        <w:tblInd w:w="-44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2187"/>
        <w:gridCol w:w="3808"/>
        <w:gridCol w:w="4225"/>
      </w:tblGrid>
      <w:tr>
        <w:trPr>
          <w:trHeight w:val="165" w:hRule="atLeast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</w:tr>
      <w:tr>
        <w:trPr>
          <w:trHeight w:val="165" w:hRule="atLeast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ГРО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Вагин Евгений Леонтьевич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Главный энергетик</w:t>
            </w:r>
          </w:p>
        </w:tc>
      </w:tr>
      <w:tr>
        <w:trPr>
          <w:trHeight w:val="165" w:hRule="atLeast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 Потребителя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 случае смены указанных работников – полномочия по контролю технического состояния узла учёта расхода газа передаются работнику, занимающему указанную в списке должность.</w:t>
      </w:r>
    </w:p>
    <w:p>
      <w:pPr>
        <w:pStyle w:val="Normal"/>
        <w:shd w:val="clear" w:color="auto" w:fill="FFFFFF"/>
        <w:ind w:right="14" w:hanging="0"/>
        <w:jc w:val="center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8. Ответственность Сторон.</w:t>
      </w:r>
    </w:p>
    <w:p>
      <w:pPr>
        <w:pStyle w:val="Normal"/>
        <w:shd w:val="clear" w:color="auto" w:fill="FFFFFF"/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8.1. В случае неисполнения или ненадлежащего исполнения обязательств по настоящему Договору Стороны несут </w:t>
      </w:r>
      <w:r>
        <w:rPr>
          <w:color w:val="000000"/>
          <w:sz w:val="22"/>
          <w:szCs w:val="22"/>
        </w:rPr>
        <w:t>ответственность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ind w:right="14"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Досрочное расторжение настоящего Договора возможно по соглашению Сторон и в иных случаях, предусмотренных законодательством РФ.</w:t>
      </w:r>
    </w:p>
    <w:p>
      <w:pPr>
        <w:pStyle w:val="Normal"/>
        <w:shd w:val="clear" w:color="auto" w:fill="FFFFFF"/>
        <w:ind w:right="14" w:hanging="0"/>
        <w:jc w:val="center"/>
        <w:rPr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9. Порядок рассмотрения споров.</w:t>
      </w:r>
    </w:p>
    <w:p>
      <w:pPr>
        <w:pStyle w:val="BodyText3"/>
        <w:ind w:right="14"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9.1. </w:t>
      </w:r>
      <w:r>
        <w:rPr>
          <w:color w:val="000000"/>
          <w:spacing w:val="7"/>
          <w:sz w:val="22"/>
          <w:szCs w:val="22"/>
        </w:rPr>
        <w:t>Все споры по настоящему Договору передаются на разрешение арбитражного суда Омской области после принятия Сторонами мер по досудебному урегулированию по истечении пяти календарных дней со дня направления претензии (требования).</w:t>
      </w:r>
      <w:r>
        <w:rPr>
          <w:color w:val="000000"/>
          <w:spacing w:val="1"/>
          <w:sz w:val="22"/>
          <w:szCs w:val="22"/>
        </w:rPr>
        <w:t xml:space="preserve"> </w:t>
      </w:r>
    </w:p>
    <w:p>
      <w:pPr>
        <w:pStyle w:val="Normal"/>
        <w:shd w:val="clear" w:color="auto" w:fill="FFFFFF"/>
        <w:ind w:right="14" w:hanging="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10. Срок действия Договора.</w:t>
      </w:r>
    </w:p>
    <w:p>
      <w:pPr>
        <w:pStyle w:val="Normal"/>
        <w:shd w:val="clear" w:color="auto" w:fill="FFFFFF"/>
        <w:tabs>
          <w:tab w:val="clear" w:pos="720"/>
          <w:tab w:val="left" w:pos="456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10.1. </w:t>
      </w:r>
      <w:r>
        <w:rPr>
          <w:spacing w:val="-2"/>
          <w:sz w:val="22"/>
          <w:szCs w:val="22"/>
        </w:rPr>
        <w:t>Настоящий Договор вступает в силу с момента его подписания Сторонами и действует по 31.12.2022г., а по расчетам до полного завершения Сторонами своих обязательств. Положения настоящего Договора распространяются на правоотношения Сторон, возникшие с 01.01.2022 года.</w:t>
      </w:r>
    </w:p>
    <w:p>
      <w:pPr>
        <w:pStyle w:val="Normal"/>
        <w:shd w:val="clear" w:color="auto" w:fill="FFFFFF"/>
        <w:tabs>
          <w:tab w:val="clear" w:pos="720"/>
          <w:tab w:val="left" w:pos="456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10.2. Стороны имеют преимущественное право на заключение Договора на новый срок.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Прочие условия.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firstLine="567"/>
        <w:jc w:val="both"/>
        <w:rPr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11.1.</w:t>
      </w:r>
      <w:r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Настоящий Договор носит конфиденциальный характер и не подлежит разглашению организациям или лицам, </w:t>
      </w:r>
      <w:r>
        <w:rPr>
          <w:color w:val="000000"/>
          <w:spacing w:val="-3"/>
          <w:sz w:val="22"/>
          <w:szCs w:val="22"/>
        </w:rPr>
        <w:t>не связанным с выполнением данного</w:t>
      </w:r>
      <w:r>
        <w:rPr>
          <w:color w:val="000000"/>
          <w:spacing w:val="-2"/>
          <w:sz w:val="22"/>
          <w:szCs w:val="22"/>
        </w:rPr>
        <w:t xml:space="preserve"> Договора</w:t>
      </w:r>
      <w:r>
        <w:rPr>
          <w:color w:val="000000"/>
          <w:spacing w:val="-3"/>
          <w:sz w:val="22"/>
          <w:szCs w:val="22"/>
        </w:rPr>
        <w:t>, за исключением случаев, установленных законом.</w:t>
      </w:r>
    </w:p>
    <w:p>
      <w:pPr>
        <w:pStyle w:val="Normal"/>
        <w:shd w:val="clear" w:color="auto" w:fill="FFFFFF"/>
        <w:tabs>
          <w:tab w:val="clear" w:pos="720"/>
          <w:tab w:val="left" w:pos="475" w:leader="none"/>
          <w:tab w:val="left" w:pos="4564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11.2. </w:t>
      </w:r>
      <w:r>
        <w:rPr>
          <w:color w:val="000000"/>
          <w:spacing w:val="-1"/>
          <w:sz w:val="22"/>
          <w:szCs w:val="22"/>
        </w:rPr>
        <w:t>Все изменения и дополнения к настоящему Д</w:t>
      </w:r>
      <w:r>
        <w:rPr>
          <w:color w:val="000000"/>
          <w:spacing w:val="-2"/>
          <w:sz w:val="22"/>
          <w:szCs w:val="22"/>
        </w:rPr>
        <w:t>оговору</w:t>
      </w:r>
      <w:r>
        <w:rPr>
          <w:color w:val="000000"/>
          <w:spacing w:val="-1"/>
          <w:sz w:val="22"/>
          <w:szCs w:val="22"/>
        </w:rPr>
        <w:t xml:space="preserve"> должны быть подписаны уполномоченными  </w:t>
      </w:r>
      <w:r>
        <w:rPr>
          <w:color w:val="000000"/>
          <w:spacing w:val="-4"/>
          <w:sz w:val="22"/>
          <w:szCs w:val="22"/>
        </w:rPr>
        <w:t>представителями Сторон.</w:t>
      </w:r>
    </w:p>
    <w:p>
      <w:pPr>
        <w:pStyle w:val="Normal"/>
        <w:shd w:val="clear" w:color="auto" w:fill="FFFFFF"/>
        <w:tabs>
          <w:tab w:val="clear" w:pos="720"/>
          <w:tab w:val="left" w:pos="403" w:leader="none"/>
          <w:tab w:val="left" w:pos="4564" w:leader="none"/>
        </w:tabs>
        <w:ind w:right="14" w:firstLine="567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11.3. </w:t>
      </w:r>
      <w:r>
        <w:rPr>
          <w:color w:val="000000"/>
          <w:spacing w:val="1"/>
          <w:sz w:val="22"/>
          <w:szCs w:val="22"/>
        </w:rPr>
        <w:t xml:space="preserve">При изменении почтовых и банковских реквизитов, а также в случае реорганизации, Стороны обязуются в </w:t>
      </w:r>
      <w:r>
        <w:rPr>
          <w:color w:val="000000"/>
          <w:spacing w:val="-3"/>
          <w:sz w:val="22"/>
          <w:szCs w:val="22"/>
        </w:rPr>
        <w:t>десятидневный срок извещать друг друга о происшедших изменениях.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12. Адреса и реквизиты Сторон.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firstLine="567"/>
        <w:jc w:val="left"/>
        <w:rPr>
          <w:sz w:val="22"/>
          <w:szCs w:val="22"/>
        </w:rPr>
      </w:pPr>
      <w:r>
        <w:rPr>
          <w:b/>
          <w:bCs w:val="false"/>
          <w:color w:val="000000"/>
          <w:spacing w:val="-1"/>
          <w:sz w:val="22"/>
          <w:szCs w:val="22"/>
        </w:rPr>
        <w:t>Г</w:t>
      </w:r>
      <w:r>
        <w:rPr>
          <w:b/>
          <w:color w:val="000000"/>
          <w:spacing w:val="-1"/>
          <w:sz w:val="22"/>
          <w:szCs w:val="22"/>
        </w:rPr>
        <w:t>РО: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Акционерное общество «Омскгазстройэксплуатация» (АО «Омскгазстройэксплуатация»)</w:t>
      </w:r>
    </w:p>
    <w:p>
      <w:pPr>
        <w:pStyle w:val="Normal"/>
        <w:shd w:fill="FFFFFF"/>
        <w:tabs>
          <w:tab w:val="clear" w:pos="720"/>
          <w:tab w:val="left" w:pos="4564" w:leader="none"/>
        </w:tabs>
        <w:ind w:left="0" w:right="14" w:hanging="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Юридический адрес: 644508, Омская область, Омский район, с. Розовка, ул. Сергея Лазо, д. 5В</w:t>
      </w:r>
    </w:p>
    <w:p>
      <w:pPr>
        <w:pStyle w:val="Normal"/>
        <w:shd w:fill="FFFFFF"/>
        <w:tabs>
          <w:tab w:val="clear" w:pos="720"/>
          <w:tab w:val="left" w:pos="4564" w:leader="none"/>
        </w:tabs>
        <w:ind w:left="0" w:right="14" w:hanging="0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Почтовый адрес:</w:t>
      </w:r>
      <w:r>
        <w:rPr>
          <w:color w:val="000000"/>
          <w:spacing w:val="-1"/>
          <w:sz w:val="22"/>
          <w:szCs w:val="22"/>
        </w:rPr>
        <w:t xml:space="preserve"> 644122, г. Омск, ул.  5-я Северная, 8а. Тел. (3812) 23-42-25, 23-23-27</w:t>
      </w:r>
    </w:p>
    <w:p>
      <w:pPr>
        <w:pStyle w:val="Normal"/>
        <w:shd w:fill="FFFFFF"/>
        <w:tabs>
          <w:tab w:val="clear" w:pos="720"/>
          <w:tab w:val="left" w:pos="4564" w:leader="none"/>
        </w:tabs>
        <w:ind w:left="0" w:right="14" w:hanging="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ИНН / КПП 5528201579 / 552801001, ОКПО 56416675, ОКВЭД 35.22, ОГРН 1085543024599</w:t>
      </w:r>
    </w:p>
    <w:p>
      <w:pPr>
        <w:pStyle w:val="Normal"/>
        <w:shd w:fill="FFFFFF"/>
        <w:tabs>
          <w:tab w:val="clear" w:pos="720"/>
          <w:tab w:val="left" w:pos="4564" w:leader="none"/>
        </w:tabs>
        <w:ind w:left="0" w:right="14" w:hanging="0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р/с 40702810100000030586 Банк ГПБ (АО) г. Москва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hanging="0"/>
        <w:jc w:val="left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к/с 30101810200000000823, БИК 044525823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firstLine="567"/>
        <w:jc w:val="left"/>
        <w:rPr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Потребитель:</w:t>
      </w:r>
      <w:r>
        <w:rPr>
          <w:b/>
          <w:color w:val="000000"/>
          <w:spacing w:val="2"/>
          <w:sz w:val="22"/>
          <w:szCs w:val="22"/>
        </w:rPr>
        <w:t xml:space="preserve"> _</w:t>
      </w:r>
      <w:r>
        <w:rPr>
          <w:b w:val="false"/>
          <w:bCs w:val="false"/>
          <w:color w:val="000000"/>
          <w:spacing w:val="2"/>
          <w:sz w:val="22"/>
          <w:szCs w:val="22"/>
        </w:rPr>
        <w:t>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>
          <w:sz w:val="22"/>
          <w:szCs w:val="22"/>
        </w:rPr>
      </w:pPr>
      <w:r>
        <w:rPr>
          <w:spacing w:val="1"/>
          <w:sz w:val="22"/>
          <w:szCs w:val="22"/>
        </w:rPr>
        <w:t>Юридический адрес: _</w:t>
      </w:r>
      <w:r>
        <w:rPr>
          <w:color w:val="000000"/>
          <w:spacing w:val="-1"/>
          <w:sz w:val="22"/>
          <w:szCs w:val="22"/>
        </w:rPr>
        <w:t>___________________________________________________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ИНН </w:t>
      </w:r>
      <w:r>
        <w:rPr>
          <w:rFonts w:eastAsia="Times New Roman" w:cs="Times New Roman"/>
          <w:color w:val="000000"/>
          <w:spacing w:val="-1"/>
          <w:kern w:val="0"/>
          <w:sz w:val="22"/>
          <w:szCs w:val="22"/>
          <w:lang w:val="ru-RU" w:eastAsia="ru-RU" w:bidi="ar-SA"/>
        </w:rPr>
        <w:t>____________</w:t>
      </w:r>
      <w:r>
        <w:rPr>
          <w:color w:val="000000"/>
          <w:spacing w:val="-1"/>
          <w:sz w:val="22"/>
          <w:szCs w:val="22"/>
        </w:rPr>
        <w:t xml:space="preserve">, КПП </w:t>
      </w:r>
      <w:r>
        <w:rPr>
          <w:rFonts w:eastAsia="Times New Roman" w:cs="Times New Roman"/>
          <w:color w:val="000000"/>
          <w:spacing w:val="-1"/>
          <w:kern w:val="0"/>
          <w:sz w:val="22"/>
          <w:szCs w:val="22"/>
          <w:lang w:val="ru-RU" w:eastAsia="ru-RU" w:bidi="ar-SA"/>
        </w:rPr>
        <w:t>_________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</w:rPr>
        <w:t>ОКПО _________, ОГРН ________________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hanging="0"/>
        <w:jc w:val="left"/>
        <w:rPr>
          <w:sz w:val="22"/>
          <w:szCs w:val="22"/>
        </w:rPr>
      </w:pPr>
      <w:r>
        <w:rPr>
          <w:b w:val="false"/>
          <w:bCs w:val="false"/>
          <w:color w:val="000000"/>
          <w:spacing w:val="1"/>
          <w:sz w:val="22"/>
          <w:szCs w:val="22"/>
        </w:rPr>
        <w:t>р/с ____________________________ в _____________________БИК 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13. Подписи Сторон: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                                </w:t>
      </w:r>
      <w:r>
        <w:rPr>
          <w:b/>
          <w:color w:val="000000"/>
          <w:spacing w:val="1"/>
          <w:sz w:val="22"/>
          <w:szCs w:val="22"/>
        </w:rPr>
        <w:t>ГРО:</w:t>
        <w:tab/>
        <w:tab/>
        <w:t xml:space="preserve">               Потребитель: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b/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b/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              </w:t>
      </w:r>
      <w:r>
        <w:rPr>
          <w:b/>
          <w:color w:val="000000"/>
          <w:spacing w:val="1"/>
          <w:sz w:val="22"/>
          <w:szCs w:val="22"/>
          <w:u w:val="single"/>
        </w:rPr>
        <w:t>______________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b w:val="false"/>
          <w:bCs w:val="false"/>
          <w:color w:val="000000"/>
          <w:spacing w:val="1"/>
          <w:sz w:val="22"/>
          <w:szCs w:val="22"/>
        </w:rPr>
        <w:t>С.Н. Жириков</w:t>
      </w:r>
      <w:r>
        <w:rPr>
          <w:b/>
          <w:color w:val="000000"/>
          <w:spacing w:val="1"/>
          <w:sz w:val="22"/>
          <w:szCs w:val="22"/>
        </w:rPr>
        <w:t xml:space="preserve">                                 </w:t>
      </w:r>
      <w:r>
        <w:rPr>
          <w:b/>
          <w:color w:val="000000"/>
          <w:spacing w:val="1"/>
          <w:sz w:val="22"/>
          <w:szCs w:val="22"/>
          <w:u w:val="single"/>
        </w:rPr>
        <w:t>______________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b w:val="false"/>
          <w:bCs w:val="false"/>
          <w:color w:val="000000"/>
          <w:spacing w:val="1"/>
          <w:sz w:val="22"/>
          <w:szCs w:val="22"/>
        </w:rPr>
        <w:t>_________________</w:t>
      </w:r>
    </w:p>
    <w:sectPr>
      <w:footerReference w:type="default" r:id="rId2"/>
      <w:type w:val="nextPage"/>
      <w:pgSz w:w="11906" w:h="16838"/>
      <w:pgMar w:left="907" w:right="567" w:header="0" w:top="264" w:footer="242" w:bottom="473" w:gutter="0"/>
      <w:pgNumType w:fmt="decimal"/>
      <w:formProt w:val="false"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57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Заголовок 1 Знак"/>
    <w:qFormat/>
    <w:rPr>
      <w:rFonts w:ascii="Cambria" w:hAnsi="Cambria" w:eastAsia="0"/>
      <w:b/>
      <w:bCs/>
      <w:color w:val="365F91"/>
      <w:sz w:val="28"/>
      <w:szCs w:val="28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ee4fe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830bff"/>
    <w:pPr>
      <w:widowControl/>
    </w:pPr>
    <w:rPr>
      <w:sz w:val="24"/>
    </w:rPr>
  </w:style>
  <w:style w:type="paragraph" w:styleId="ConsPlusNonformat" w:customStyle="1">
    <w:name w:val="ConsPlusNonformat"/>
    <w:qFormat/>
    <w:rsid w:val="003e0f2e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0" w:customStyle="1">
    <w:name w:val="Содержимое врезки"/>
    <w:basedOn w:val="Normal"/>
    <w:qFormat/>
    <w:pPr/>
    <w:rPr/>
  </w:style>
  <w:style w:type="paragraph" w:styleId="11">
    <w:name w:val="Название1"/>
    <w:basedOn w:val="Normal"/>
    <w:qFormat/>
    <w:pPr>
      <w:spacing w:before="120" w:after="120"/>
    </w:pPr>
    <w:rPr>
      <w:i/>
      <w:iCs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5216" w:leader="none"/>
        <w:tab w:val="right" w:pos="10432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a2c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5683</TotalTime>
  <Application>LibreOffice/7.0.4.2$Windows_X86_64 LibreOffice_project/dcf040e67528d9187c66b2379df5ea4407429775</Application>
  <AppVersion>15.0000</AppVersion>
  <Pages>4</Pages>
  <Words>2185</Words>
  <Characters>15391</Characters>
  <CharactersWithSpaces>17677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dc:description>t Forget to wish him</dc:description>
  <cp:keywords>Birthday Birthday Birthday Birthday Birthday Birthday Birthday Birthday Birthday Birthday Birthday Birthday</cp:keywords>
  <dc:language>ru-RU</dc:language>
  <cp:lastModifiedBy/>
  <dcterms:modified xsi:type="dcterms:W3CDTF">2022-04-18T16:04:24Z</dcterms:modified>
  <cp:revision>90</cp:revision>
  <dc:subject>Birthday</dc:subject>
  <dc:title>Are You suprised 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